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4866"/>
        <w:gridCol w:w="2355"/>
      </w:tblGrid>
      <w:tr w:rsidR="003A768F" w:rsidTr="003A768F">
        <w:trPr>
          <w:trHeight w:val="2119"/>
          <w:jc w:val="center"/>
        </w:trPr>
        <w:tc>
          <w:tcPr>
            <w:tcW w:w="2355" w:type="dxa"/>
          </w:tcPr>
          <w:p w:rsidR="003A768F" w:rsidRDefault="003A768F" w:rsidP="000579DE">
            <w:pPr>
              <w:pStyle w:val="Head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CBB310" wp14:editId="79A13D22">
                  <wp:extent cx="1358537" cy="13585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2_3_10_small.gif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906" cy="136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</w:tcPr>
          <w:p w:rsidR="00692C7A" w:rsidRPr="00691F1C" w:rsidRDefault="00692C7A" w:rsidP="00692C7A">
            <w:pPr>
              <w:pStyle w:val="NoSpacing"/>
              <w:spacing w:line="276" w:lineRule="auto"/>
              <w:jc w:val="center"/>
              <w:rPr>
                <w:rFonts w:ascii="Book Antiqua" w:hAnsi="Book Antiqua" w:cs="Times New Roman"/>
                <w:b/>
                <w:color w:val="244061"/>
                <w:sz w:val="38"/>
                <w:szCs w:val="38"/>
              </w:rPr>
            </w:pPr>
            <w:r w:rsidRPr="00691F1C">
              <w:rPr>
                <w:rFonts w:ascii="Book Antiqua" w:hAnsi="Book Antiqua" w:cs="Times New Roman"/>
                <w:b/>
                <w:color w:val="244061"/>
                <w:sz w:val="38"/>
                <w:szCs w:val="38"/>
              </w:rPr>
              <w:t>TOWN OF SOUTHBURY</w:t>
            </w:r>
          </w:p>
          <w:p w:rsidR="00692C7A" w:rsidRPr="00691F1C" w:rsidRDefault="00692C7A" w:rsidP="00692C7A">
            <w:pPr>
              <w:pStyle w:val="NoSpacing"/>
              <w:spacing w:line="276" w:lineRule="auto"/>
              <w:jc w:val="center"/>
              <w:rPr>
                <w:rFonts w:ascii="Book Antiqua" w:hAnsi="Book Antiqua" w:cs="Times New Roman"/>
                <w:b/>
                <w:color w:val="244061"/>
                <w:sz w:val="23"/>
                <w:szCs w:val="23"/>
              </w:rPr>
            </w:pPr>
            <w:r w:rsidRPr="00691F1C">
              <w:rPr>
                <w:rFonts w:ascii="Book Antiqua" w:hAnsi="Book Antiqua" w:cs="Times New Roman"/>
                <w:b/>
                <w:color w:val="244061"/>
                <w:sz w:val="23"/>
                <w:szCs w:val="23"/>
              </w:rPr>
              <w:t>OFFICE OF THE FIRST SELECTMAN</w:t>
            </w:r>
          </w:p>
          <w:p w:rsidR="00692C7A" w:rsidRPr="00691F1C" w:rsidRDefault="00692C7A" w:rsidP="00692C7A">
            <w:pPr>
              <w:pStyle w:val="NoSpacing"/>
              <w:spacing w:line="276" w:lineRule="auto"/>
              <w:jc w:val="center"/>
              <w:rPr>
                <w:rFonts w:ascii="Book Antiqua" w:hAnsi="Book Antiqua" w:cs="Times New Roman"/>
                <w:color w:val="244061"/>
                <w:sz w:val="21"/>
                <w:szCs w:val="21"/>
              </w:rPr>
            </w:pPr>
            <w:r w:rsidRPr="00691F1C">
              <w:rPr>
                <w:rFonts w:ascii="Book Antiqua" w:hAnsi="Book Antiqua" w:cs="Times New Roman"/>
                <w:color w:val="244061"/>
                <w:sz w:val="21"/>
                <w:szCs w:val="21"/>
              </w:rPr>
              <w:t>501 Main Street South</w:t>
            </w:r>
          </w:p>
          <w:p w:rsidR="00692C7A" w:rsidRPr="00691F1C" w:rsidRDefault="00692C7A" w:rsidP="00692C7A">
            <w:pPr>
              <w:pStyle w:val="NoSpacing"/>
              <w:spacing w:line="276" w:lineRule="auto"/>
              <w:jc w:val="center"/>
              <w:rPr>
                <w:rFonts w:ascii="Book Antiqua" w:hAnsi="Book Antiqua" w:cs="Times New Roman"/>
                <w:color w:val="244061"/>
                <w:sz w:val="21"/>
                <w:szCs w:val="21"/>
              </w:rPr>
            </w:pPr>
            <w:r w:rsidRPr="00691F1C">
              <w:rPr>
                <w:rFonts w:ascii="Book Antiqua" w:hAnsi="Book Antiqua" w:cs="Times New Roman"/>
                <w:color w:val="244061"/>
                <w:sz w:val="21"/>
                <w:szCs w:val="21"/>
              </w:rPr>
              <w:t>Southbury, Connecticut 06488</w:t>
            </w:r>
          </w:p>
          <w:p w:rsidR="00692C7A" w:rsidRPr="00691F1C" w:rsidRDefault="00692C7A" w:rsidP="00692C7A">
            <w:pPr>
              <w:pStyle w:val="NoSpacing"/>
              <w:spacing w:line="276" w:lineRule="auto"/>
              <w:jc w:val="center"/>
              <w:rPr>
                <w:rFonts w:ascii="Book Antiqua" w:hAnsi="Book Antiqua" w:cs="Times New Roman"/>
                <w:color w:val="244061"/>
                <w:sz w:val="21"/>
                <w:szCs w:val="21"/>
              </w:rPr>
            </w:pPr>
            <w:r w:rsidRPr="00691F1C">
              <w:rPr>
                <w:rFonts w:ascii="Book Antiqua" w:hAnsi="Book Antiqua" w:cs="Times New Roman"/>
                <w:color w:val="244061"/>
                <w:sz w:val="21"/>
                <w:szCs w:val="21"/>
              </w:rPr>
              <w:t>(203) 262-0647</w:t>
            </w:r>
          </w:p>
          <w:p w:rsidR="003A768F" w:rsidRDefault="00692C7A" w:rsidP="00692C7A">
            <w:pPr>
              <w:pStyle w:val="Header"/>
              <w:spacing w:line="276" w:lineRule="auto"/>
              <w:jc w:val="center"/>
            </w:pPr>
            <w:r w:rsidRPr="00691F1C">
              <w:rPr>
                <w:rFonts w:ascii="Book Antiqua" w:hAnsi="Book Antiqua"/>
                <w:color w:val="244061"/>
                <w:sz w:val="21"/>
                <w:szCs w:val="21"/>
              </w:rPr>
              <w:t>Fax: (203) 264-9762</w:t>
            </w:r>
          </w:p>
        </w:tc>
        <w:tc>
          <w:tcPr>
            <w:tcW w:w="2124" w:type="dxa"/>
          </w:tcPr>
          <w:p w:rsidR="003A768F" w:rsidRPr="00C05955" w:rsidRDefault="003A768F" w:rsidP="000579DE">
            <w:pPr>
              <w:pStyle w:val="Header"/>
              <w:spacing w:line="276" w:lineRule="auto"/>
              <w:jc w:val="center"/>
              <w:rPr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9B336C4" wp14:editId="2B48C8F5">
                  <wp:extent cx="1358537" cy="13585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2_3_10_small.gif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906" cy="13629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671" w:rsidRDefault="00BD4671" w:rsidP="00BD4671"/>
    <w:p w:rsidR="003F7ECD" w:rsidRPr="003F7ECD" w:rsidRDefault="003F7ECD" w:rsidP="003F7ECD">
      <w:pPr>
        <w:rPr>
          <w:sz w:val="20"/>
          <w:szCs w:val="20"/>
        </w:rPr>
      </w:pPr>
      <w:r w:rsidRPr="003F7ECD">
        <w:rPr>
          <w:sz w:val="20"/>
          <w:szCs w:val="20"/>
        </w:rPr>
        <w:t>Submitted electronically</w:t>
      </w:r>
    </w:p>
    <w:p w:rsidR="003F7ECD" w:rsidRPr="003F7ECD" w:rsidRDefault="003F7ECD" w:rsidP="003F7ECD">
      <w:pPr>
        <w:rPr>
          <w:sz w:val="20"/>
          <w:szCs w:val="20"/>
        </w:rPr>
      </w:pPr>
    </w:p>
    <w:p w:rsidR="003F7ECD" w:rsidRPr="003F7ECD" w:rsidRDefault="001A4670" w:rsidP="00BD4671">
      <w:pPr>
        <w:rPr>
          <w:sz w:val="20"/>
          <w:szCs w:val="20"/>
        </w:rPr>
      </w:pPr>
      <w:r>
        <w:rPr>
          <w:sz w:val="20"/>
          <w:szCs w:val="20"/>
        </w:rPr>
        <w:t>January 17, 2013</w:t>
      </w:r>
    </w:p>
    <w:p w:rsidR="00BD4671" w:rsidRPr="003F7ECD" w:rsidRDefault="00BD4671" w:rsidP="00BD4671">
      <w:pPr>
        <w:rPr>
          <w:sz w:val="20"/>
          <w:szCs w:val="20"/>
        </w:rPr>
      </w:pPr>
    </w:p>
    <w:p w:rsidR="003F7ECD" w:rsidRPr="00463DA0" w:rsidRDefault="003F7ECD" w:rsidP="00BD4671">
      <w:pPr>
        <w:rPr>
          <w:sz w:val="20"/>
          <w:szCs w:val="20"/>
        </w:rPr>
      </w:pPr>
      <w:r w:rsidRPr="00463DA0">
        <w:rPr>
          <w:sz w:val="20"/>
          <w:szCs w:val="20"/>
        </w:rPr>
        <w:t>Mr. Dan Esty</w:t>
      </w:r>
    </w:p>
    <w:p w:rsidR="00BD4671" w:rsidRPr="00463DA0" w:rsidRDefault="00BD4671" w:rsidP="00BD4671">
      <w:pPr>
        <w:rPr>
          <w:sz w:val="20"/>
          <w:szCs w:val="20"/>
        </w:rPr>
      </w:pPr>
      <w:r w:rsidRPr="00463DA0">
        <w:rPr>
          <w:sz w:val="20"/>
          <w:szCs w:val="20"/>
        </w:rPr>
        <w:t>Commissioner of Connecticut Department of Energy and Environmental Protection</w:t>
      </w:r>
    </w:p>
    <w:p w:rsidR="00463DA0" w:rsidRPr="00463DA0" w:rsidRDefault="00463DA0" w:rsidP="00BD4671">
      <w:pPr>
        <w:rPr>
          <w:sz w:val="20"/>
          <w:szCs w:val="20"/>
        </w:rPr>
      </w:pPr>
      <w:r w:rsidRPr="00463DA0">
        <w:rPr>
          <w:sz w:val="20"/>
          <w:szCs w:val="20"/>
        </w:rPr>
        <w:t>79 Elm Street</w:t>
      </w:r>
      <w:r w:rsidRPr="00463DA0">
        <w:rPr>
          <w:sz w:val="20"/>
          <w:szCs w:val="20"/>
        </w:rPr>
        <w:br/>
        <w:t>Hartford, CT  06106-5127</w:t>
      </w:r>
    </w:p>
    <w:p w:rsidR="00BD4671" w:rsidRPr="003F7ECD" w:rsidRDefault="00BD4671" w:rsidP="00BD4671">
      <w:pPr>
        <w:rPr>
          <w:sz w:val="20"/>
          <w:szCs w:val="20"/>
        </w:rPr>
      </w:pPr>
    </w:p>
    <w:p w:rsidR="00BD4671" w:rsidRPr="003F7ECD" w:rsidRDefault="00BD4671" w:rsidP="00BD4671">
      <w:pPr>
        <w:rPr>
          <w:sz w:val="20"/>
          <w:szCs w:val="20"/>
        </w:rPr>
      </w:pPr>
      <w:r w:rsidRPr="003F7ECD">
        <w:rPr>
          <w:sz w:val="20"/>
          <w:szCs w:val="20"/>
        </w:rPr>
        <w:t>Dear Dan,</w:t>
      </w:r>
    </w:p>
    <w:p w:rsidR="00BD4671" w:rsidRPr="003F7ECD" w:rsidRDefault="00BD4671" w:rsidP="00BD4671">
      <w:pPr>
        <w:rPr>
          <w:sz w:val="20"/>
          <w:szCs w:val="20"/>
        </w:rPr>
      </w:pPr>
    </w:p>
    <w:p w:rsidR="00BD4671" w:rsidRDefault="00BD4671" w:rsidP="00BD4671">
      <w:pPr>
        <w:rPr>
          <w:sz w:val="20"/>
          <w:szCs w:val="20"/>
        </w:rPr>
      </w:pPr>
      <w:r w:rsidRPr="003F7ECD">
        <w:rPr>
          <w:sz w:val="20"/>
          <w:szCs w:val="20"/>
        </w:rPr>
        <w:t xml:space="preserve">I am pleased to support the Town of Southbury’s </w:t>
      </w:r>
      <w:r w:rsidR="001A4670">
        <w:rPr>
          <w:sz w:val="20"/>
          <w:szCs w:val="20"/>
        </w:rPr>
        <w:t xml:space="preserve">revised </w:t>
      </w:r>
      <w:r w:rsidRPr="003F7ECD">
        <w:rPr>
          <w:sz w:val="20"/>
          <w:szCs w:val="20"/>
        </w:rPr>
        <w:t xml:space="preserve">application for a </w:t>
      </w:r>
      <w:proofErr w:type="spellStart"/>
      <w:r w:rsidRPr="003F7ECD">
        <w:rPr>
          <w:sz w:val="20"/>
          <w:szCs w:val="20"/>
        </w:rPr>
        <w:t>MicroGrid</w:t>
      </w:r>
      <w:proofErr w:type="spellEnd"/>
      <w:r w:rsidRPr="003F7ECD">
        <w:rPr>
          <w:sz w:val="20"/>
          <w:szCs w:val="20"/>
        </w:rPr>
        <w:t xml:space="preserve"> to support </w:t>
      </w:r>
      <w:r w:rsidR="001A4670">
        <w:rPr>
          <w:sz w:val="20"/>
          <w:szCs w:val="20"/>
        </w:rPr>
        <w:t xml:space="preserve">two of </w:t>
      </w:r>
      <w:r w:rsidRPr="003F7ECD">
        <w:rPr>
          <w:sz w:val="20"/>
          <w:szCs w:val="20"/>
        </w:rPr>
        <w:t>the municipality’s critical facilities.  I believe that Southbury offers an ideal campus for a “proof of concept” project and is the logical next step in our efforts to</w:t>
      </w:r>
      <w:r w:rsidR="00463DA0">
        <w:rPr>
          <w:sz w:val="20"/>
          <w:szCs w:val="20"/>
        </w:rPr>
        <w:t xml:space="preserve"> make Southbury more resilient.</w:t>
      </w:r>
      <w:r w:rsidRPr="003F7ECD">
        <w:rPr>
          <w:sz w:val="20"/>
          <w:szCs w:val="20"/>
        </w:rPr>
        <w:t>  Our approach is a cautious, phased approach:</w:t>
      </w:r>
    </w:p>
    <w:p w:rsidR="003F7ECD" w:rsidRPr="003F7ECD" w:rsidRDefault="003F7ECD" w:rsidP="00BD4671">
      <w:pPr>
        <w:rPr>
          <w:sz w:val="20"/>
          <w:szCs w:val="20"/>
        </w:rPr>
      </w:pPr>
    </w:p>
    <w:p w:rsidR="001A4670" w:rsidRDefault="00BD4671" w:rsidP="00BD467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A4670">
        <w:rPr>
          <w:rFonts w:ascii="Verdana" w:hAnsi="Verdana"/>
          <w:sz w:val="20"/>
          <w:szCs w:val="20"/>
        </w:rPr>
        <w:t xml:space="preserve">In Phase 1, the </w:t>
      </w:r>
      <w:r w:rsidR="001A4670" w:rsidRPr="001A4670">
        <w:rPr>
          <w:rFonts w:ascii="Verdana" w:hAnsi="Verdana"/>
          <w:sz w:val="20"/>
          <w:szCs w:val="20"/>
        </w:rPr>
        <w:t xml:space="preserve">proposed </w:t>
      </w:r>
      <w:r w:rsidRPr="001A4670">
        <w:rPr>
          <w:rFonts w:ascii="Verdana" w:hAnsi="Verdana"/>
          <w:sz w:val="20"/>
          <w:szCs w:val="20"/>
        </w:rPr>
        <w:t xml:space="preserve">project connects </w:t>
      </w:r>
      <w:r w:rsidR="001A4670" w:rsidRPr="001A4670">
        <w:rPr>
          <w:rFonts w:ascii="Verdana" w:hAnsi="Verdana"/>
          <w:sz w:val="20"/>
          <w:szCs w:val="20"/>
        </w:rPr>
        <w:t xml:space="preserve">two contiguously </w:t>
      </w:r>
      <w:r w:rsidRPr="001A4670">
        <w:rPr>
          <w:rFonts w:ascii="Verdana" w:hAnsi="Verdana"/>
          <w:sz w:val="20"/>
          <w:szCs w:val="20"/>
        </w:rPr>
        <w:t>lo</w:t>
      </w:r>
      <w:r w:rsidR="001A4670" w:rsidRPr="001A4670">
        <w:rPr>
          <w:rFonts w:ascii="Verdana" w:hAnsi="Verdana"/>
          <w:sz w:val="20"/>
          <w:szCs w:val="20"/>
        </w:rPr>
        <w:t xml:space="preserve">cated municipal owned buildings, Town Hall and the Senior Center in a Microgrid. In the event of a power outage, the existing generator at the Senior Center will provide energy to both buildings, enabling the continued operation of </w:t>
      </w:r>
      <w:r w:rsidR="00463DA0">
        <w:rPr>
          <w:rFonts w:ascii="Verdana" w:hAnsi="Verdana"/>
          <w:sz w:val="20"/>
          <w:szCs w:val="20"/>
        </w:rPr>
        <w:t>t</w:t>
      </w:r>
      <w:r w:rsidR="001A4670" w:rsidRPr="001A4670">
        <w:rPr>
          <w:rFonts w:ascii="Verdana" w:hAnsi="Verdana"/>
          <w:sz w:val="20"/>
          <w:szCs w:val="20"/>
        </w:rPr>
        <w:t xml:space="preserve">own administrative functions, phone system, internet access and the operation of an emergency shelter. </w:t>
      </w:r>
      <w:r w:rsidRPr="001A4670">
        <w:rPr>
          <w:rFonts w:ascii="Verdana" w:hAnsi="Verdana"/>
          <w:sz w:val="20"/>
          <w:szCs w:val="20"/>
        </w:rPr>
        <w:t>By</w:t>
      </w:r>
      <w:r w:rsidR="003F7ECD" w:rsidRPr="001A4670">
        <w:rPr>
          <w:rFonts w:ascii="Verdana" w:hAnsi="Verdana"/>
          <w:sz w:val="20"/>
          <w:szCs w:val="20"/>
        </w:rPr>
        <w:t xml:space="preserve"> linking them together via the </w:t>
      </w:r>
      <w:proofErr w:type="spellStart"/>
      <w:r w:rsidRPr="001A4670">
        <w:rPr>
          <w:rFonts w:ascii="Verdana" w:hAnsi="Verdana"/>
          <w:sz w:val="20"/>
          <w:szCs w:val="20"/>
        </w:rPr>
        <w:t>MicroGrid</w:t>
      </w:r>
      <w:proofErr w:type="spellEnd"/>
      <w:r w:rsidRPr="001A4670">
        <w:rPr>
          <w:rFonts w:ascii="Verdana" w:hAnsi="Verdana"/>
          <w:sz w:val="20"/>
          <w:szCs w:val="20"/>
        </w:rPr>
        <w:t xml:space="preserve">, we will </w:t>
      </w:r>
      <w:r w:rsidR="001A4670" w:rsidRPr="001A4670">
        <w:rPr>
          <w:rFonts w:ascii="Verdana" w:hAnsi="Verdana"/>
          <w:sz w:val="20"/>
          <w:szCs w:val="20"/>
        </w:rPr>
        <w:t xml:space="preserve">also </w:t>
      </w:r>
      <w:r w:rsidRPr="001A4670">
        <w:rPr>
          <w:rFonts w:ascii="Verdana" w:hAnsi="Verdana"/>
          <w:sz w:val="20"/>
          <w:szCs w:val="20"/>
        </w:rPr>
        <w:t xml:space="preserve">be able to manage load optimally and improve reliability.  </w:t>
      </w:r>
    </w:p>
    <w:p w:rsidR="00BD4671" w:rsidRPr="001A4670" w:rsidRDefault="00BD4671" w:rsidP="00BD467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A4670">
        <w:rPr>
          <w:rFonts w:ascii="Verdana" w:hAnsi="Verdana"/>
          <w:sz w:val="20"/>
          <w:szCs w:val="20"/>
        </w:rPr>
        <w:t xml:space="preserve">In Phase 2, the </w:t>
      </w:r>
      <w:proofErr w:type="spellStart"/>
      <w:r w:rsidRPr="001A4670">
        <w:rPr>
          <w:rFonts w:ascii="Verdana" w:hAnsi="Verdana"/>
          <w:sz w:val="20"/>
          <w:szCs w:val="20"/>
        </w:rPr>
        <w:t>MicroGrid</w:t>
      </w:r>
      <w:proofErr w:type="spellEnd"/>
      <w:r w:rsidRPr="001A4670">
        <w:rPr>
          <w:rFonts w:ascii="Verdana" w:hAnsi="Verdana"/>
          <w:sz w:val="20"/>
          <w:szCs w:val="20"/>
        </w:rPr>
        <w:t xml:space="preserve"> would be extended to include two of our Region 15 Schools</w:t>
      </w:r>
      <w:r w:rsidR="001A4670">
        <w:rPr>
          <w:rFonts w:ascii="Verdana" w:hAnsi="Verdana"/>
          <w:sz w:val="20"/>
          <w:szCs w:val="20"/>
        </w:rPr>
        <w:t>, the Main Firehouse and the Police Building which houses our Emergency Operations Center.</w:t>
      </w:r>
      <w:r w:rsidRPr="001A4670">
        <w:rPr>
          <w:rFonts w:ascii="Verdana" w:hAnsi="Verdana"/>
          <w:sz w:val="20"/>
          <w:szCs w:val="20"/>
        </w:rPr>
        <w:t xml:space="preserve"> Including </w:t>
      </w:r>
      <w:r w:rsidR="00463DA0">
        <w:rPr>
          <w:rFonts w:ascii="Verdana" w:hAnsi="Verdana"/>
          <w:sz w:val="20"/>
          <w:szCs w:val="20"/>
        </w:rPr>
        <w:t xml:space="preserve">the two schools and the Firehouse would </w:t>
      </w:r>
      <w:r w:rsidRPr="001A4670">
        <w:rPr>
          <w:rFonts w:ascii="Verdana" w:hAnsi="Verdana"/>
          <w:sz w:val="20"/>
          <w:szCs w:val="20"/>
        </w:rPr>
        <w:t xml:space="preserve">greatly enhance the sheltering capacity of the Town.  Given our position adjacent to Interstate-84, the additional sheltering could also prove very beneficial to the State.  </w:t>
      </w:r>
    </w:p>
    <w:p w:rsidR="00BD4671" w:rsidRDefault="00BD4671" w:rsidP="00BD4671">
      <w:pPr>
        <w:rPr>
          <w:sz w:val="20"/>
          <w:szCs w:val="20"/>
        </w:rPr>
      </w:pPr>
      <w:r w:rsidRPr="003F7ECD">
        <w:rPr>
          <w:sz w:val="20"/>
          <w:szCs w:val="20"/>
        </w:rPr>
        <w:t>Our proposal was put together by volunteers from our newl</w:t>
      </w:r>
      <w:r w:rsidR="00463DA0">
        <w:rPr>
          <w:sz w:val="20"/>
          <w:szCs w:val="20"/>
        </w:rPr>
        <w:t>y constituted Energy Task Force with the assistance of Honeywell and the Connecticut Center for Advanced Technology.</w:t>
      </w:r>
      <w:r w:rsidRPr="003F7ECD">
        <w:rPr>
          <w:sz w:val="20"/>
          <w:szCs w:val="20"/>
        </w:rPr>
        <w:t>  If our application is accepted, we would engage a professional to manage the project from that point forward.</w:t>
      </w:r>
    </w:p>
    <w:p w:rsidR="00463DA0" w:rsidRPr="003F7ECD" w:rsidRDefault="00463DA0" w:rsidP="00BD4671">
      <w:pPr>
        <w:rPr>
          <w:sz w:val="20"/>
          <w:szCs w:val="20"/>
        </w:rPr>
      </w:pPr>
    </w:p>
    <w:p w:rsidR="00BD4671" w:rsidRDefault="00BD4671" w:rsidP="00BD4671">
      <w:pPr>
        <w:rPr>
          <w:sz w:val="20"/>
          <w:szCs w:val="20"/>
        </w:rPr>
      </w:pPr>
      <w:r w:rsidRPr="003F7ECD">
        <w:rPr>
          <w:sz w:val="20"/>
          <w:szCs w:val="20"/>
        </w:rPr>
        <w:t>I hope you will consider our application for the next phase.  Should you have any questions, please do not hesitate to contact my office.</w:t>
      </w:r>
    </w:p>
    <w:p w:rsidR="003F7ECD" w:rsidRDefault="003F7ECD" w:rsidP="00BD4671">
      <w:pPr>
        <w:rPr>
          <w:sz w:val="20"/>
          <w:szCs w:val="20"/>
        </w:rPr>
      </w:pPr>
    </w:p>
    <w:p w:rsidR="003F7ECD" w:rsidRPr="003F7ECD" w:rsidRDefault="003F7ECD" w:rsidP="00BD4671">
      <w:pPr>
        <w:rPr>
          <w:sz w:val="20"/>
          <w:szCs w:val="20"/>
        </w:rPr>
      </w:pPr>
    </w:p>
    <w:p w:rsidR="00BD4671" w:rsidRDefault="00BD4671" w:rsidP="00BD4671">
      <w:pPr>
        <w:rPr>
          <w:sz w:val="20"/>
          <w:szCs w:val="20"/>
        </w:rPr>
      </w:pPr>
      <w:r w:rsidRPr="003F7ECD">
        <w:rPr>
          <w:sz w:val="20"/>
          <w:szCs w:val="20"/>
        </w:rPr>
        <w:t>Very truly yours,</w:t>
      </w:r>
    </w:p>
    <w:p w:rsidR="003F7ECD" w:rsidRPr="003F7ECD" w:rsidRDefault="003F7ECD" w:rsidP="00BD4671">
      <w:pPr>
        <w:rPr>
          <w:sz w:val="20"/>
          <w:szCs w:val="20"/>
        </w:rPr>
      </w:pPr>
    </w:p>
    <w:p w:rsidR="001D6C6A" w:rsidRPr="003F7ECD" w:rsidRDefault="003F7ECD">
      <w:pPr>
        <w:rPr>
          <w:sz w:val="20"/>
          <w:szCs w:val="20"/>
        </w:rPr>
      </w:pPr>
      <w:r w:rsidRPr="003F7ECD">
        <w:rPr>
          <w:noProof/>
          <w:sz w:val="20"/>
          <w:szCs w:val="20"/>
        </w:rPr>
        <w:drawing>
          <wp:inline distT="0" distB="0" distL="0" distR="0" wp14:anchorId="35D44AF5" wp14:editId="2C4C71B8">
            <wp:extent cx="1843510" cy="495300"/>
            <wp:effectExtent l="0" t="0" r="4445" b="0"/>
            <wp:docPr id="3" name="Picture 3" descr="C:\Users\Select3\AppData\Local\Microsoft\Windows\Temporary Internet Files\Content.Outlook\4B450G8L\Single Signa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ect3\AppData\Local\Microsoft\Windows\Temporary Internet Files\Content.Outlook\4B450G8L\Single Signatur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84" cy="49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71" w:rsidRPr="003F7ECD" w:rsidRDefault="00BD4671">
      <w:pPr>
        <w:rPr>
          <w:sz w:val="20"/>
          <w:szCs w:val="20"/>
        </w:rPr>
      </w:pPr>
    </w:p>
    <w:p w:rsidR="00BD4671" w:rsidRPr="003F7ECD" w:rsidRDefault="00BD4671">
      <w:pPr>
        <w:rPr>
          <w:sz w:val="20"/>
          <w:szCs w:val="20"/>
        </w:rPr>
      </w:pPr>
      <w:r w:rsidRPr="003F7ECD">
        <w:rPr>
          <w:sz w:val="20"/>
          <w:szCs w:val="20"/>
        </w:rPr>
        <w:t>Ed Edelson, First Selectman</w:t>
      </w:r>
    </w:p>
    <w:sectPr w:rsidR="00BD4671" w:rsidRPr="003F7ECD" w:rsidSect="006306DA">
      <w:headerReference w:type="default" r:id="rId12"/>
      <w:footerReference w:type="default" r:id="rId13"/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07" w:rsidRDefault="00E03507" w:rsidP="00C05955">
      <w:r>
        <w:separator/>
      </w:r>
    </w:p>
  </w:endnote>
  <w:endnote w:type="continuationSeparator" w:id="0">
    <w:p w:rsidR="00E03507" w:rsidRDefault="00E03507" w:rsidP="00C0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35" w:rsidRDefault="002D3435" w:rsidP="00525D41">
    <w:pPr>
      <w:pStyle w:val="Footer"/>
      <w:jc w:val="center"/>
    </w:pPr>
    <w:r>
      <w:t>SOUTHBURY-CT.ORG</w:t>
    </w:r>
  </w:p>
  <w:p w:rsidR="002D3435" w:rsidRPr="00525D41" w:rsidRDefault="002D3435" w:rsidP="00525D41">
    <w:pPr>
      <w:pStyle w:val="Footer"/>
      <w:jc w:val="center"/>
      <w:rPr>
        <w:sz w:val="20"/>
        <w:szCs w:val="20"/>
      </w:rPr>
    </w:pPr>
    <w:r w:rsidRPr="00C05955">
      <w:rPr>
        <w:sz w:val="20"/>
        <w:szCs w:val="20"/>
      </w:rPr>
      <w:t>ADA / AFFIRMATIVE ACTION /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07" w:rsidRDefault="00E03507" w:rsidP="00C05955">
      <w:r>
        <w:separator/>
      </w:r>
    </w:p>
  </w:footnote>
  <w:footnote w:type="continuationSeparator" w:id="0">
    <w:p w:rsidR="00E03507" w:rsidRDefault="00E03507" w:rsidP="00C0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35" w:rsidRDefault="002D3435">
    <w:pPr>
      <w:pStyle w:val="Header"/>
    </w:pPr>
  </w:p>
  <w:p w:rsidR="002D3435" w:rsidRDefault="002D3435" w:rsidP="00C05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6ACA"/>
    <w:multiLevelType w:val="hybridMultilevel"/>
    <w:tmpl w:val="4318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1"/>
    <w:rsid w:val="000016C0"/>
    <w:rsid w:val="000579DE"/>
    <w:rsid w:val="000B15BE"/>
    <w:rsid w:val="001A4670"/>
    <w:rsid w:val="001D6C6A"/>
    <w:rsid w:val="002D3435"/>
    <w:rsid w:val="003A768F"/>
    <w:rsid w:val="003F7ECD"/>
    <w:rsid w:val="00442FB2"/>
    <w:rsid w:val="00463DA0"/>
    <w:rsid w:val="00525D41"/>
    <w:rsid w:val="0055621E"/>
    <w:rsid w:val="00584C06"/>
    <w:rsid w:val="0061478E"/>
    <w:rsid w:val="006306DA"/>
    <w:rsid w:val="00691F1C"/>
    <w:rsid w:val="00692C7A"/>
    <w:rsid w:val="00710758"/>
    <w:rsid w:val="00880A70"/>
    <w:rsid w:val="008F5D56"/>
    <w:rsid w:val="009653A6"/>
    <w:rsid w:val="009C0049"/>
    <w:rsid w:val="009E426E"/>
    <w:rsid w:val="00A75E27"/>
    <w:rsid w:val="00A90CDE"/>
    <w:rsid w:val="00AD5D45"/>
    <w:rsid w:val="00AE2821"/>
    <w:rsid w:val="00BC5447"/>
    <w:rsid w:val="00BD4671"/>
    <w:rsid w:val="00C05955"/>
    <w:rsid w:val="00C81CD0"/>
    <w:rsid w:val="00D568A0"/>
    <w:rsid w:val="00E03507"/>
    <w:rsid w:val="00E31D00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5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955"/>
    <w:rPr>
      <w:sz w:val="24"/>
      <w:szCs w:val="24"/>
    </w:rPr>
  </w:style>
  <w:style w:type="paragraph" w:styleId="Footer">
    <w:name w:val="footer"/>
    <w:basedOn w:val="Normal"/>
    <w:link w:val="FooterChar"/>
    <w:rsid w:val="00C05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5955"/>
    <w:rPr>
      <w:sz w:val="24"/>
      <w:szCs w:val="24"/>
    </w:rPr>
  </w:style>
  <w:style w:type="table" w:styleId="TableGrid">
    <w:name w:val="Table Grid"/>
    <w:basedOn w:val="TableNormal"/>
    <w:rsid w:val="00C0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05955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692C7A"/>
    <w:rPr>
      <w:rFonts w:ascii="Calibri" w:eastAsiaTheme="minorHAnsi" w:hAnsi="Calibri" w:cs="Calibri"/>
      <w:szCs w:val="22"/>
    </w:rPr>
  </w:style>
  <w:style w:type="character" w:styleId="FollowedHyperlink">
    <w:name w:val="FollowedHyperlink"/>
    <w:basedOn w:val="DefaultParagraphFont"/>
    <w:rsid w:val="00692C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4671"/>
    <w:pPr>
      <w:spacing w:after="200" w:line="276" w:lineRule="auto"/>
      <w:ind w:left="720"/>
      <w:contextualSpacing/>
    </w:pPr>
    <w:rPr>
      <w:rFonts w:ascii="Calibri" w:eastAsiaTheme="minorHAns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5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955"/>
    <w:rPr>
      <w:sz w:val="24"/>
      <w:szCs w:val="24"/>
    </w:rPr>
  </w:style>
  <w:style w:type="paragraph" w:styleId="Footer">
    <w:name w:val="footer"/>
    <w:basedOn w:val="Normal"/>
    <w:link w:val="FooterChar"/>
    <w:rsid w:val="00C05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5955"/>
    <w:rPr>
      <w:sz w:val="24"/>
      <w:szCs w:val="24"/>
    </w:rPr>
  </w:style>
  <w:style w:type="table" w:styleId="TableGrid">
    <w:name w:val="Table Grid"/>
    <w:basedOn w:val="TableNormal"/>
    <w:rsid w:val="00C0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05955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692C7A"/>
    <w:rPr>
      <w:rFonts w:ascii="Calibri" w:eastAsiaTheme="minorHAnsi" w:hAnsi="Calibri" w:cs="Calibri"/>
      <w:szCs w:val="22"/>
    </w:rPr>
  </w:style>
  <w:style w:type="character" w:styleId="FollowedHyperlink">
    <w:name w:val="FollowedHyperlink"/>
    <w:basedOn w:val="DefaultParagraphFont"/>
    <w:rsid w:val="00692C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4671"/>
    <w:pPr>
      <w:spacing w:after="200" w:line="276" w:lineRule="auto"/>
      <w:ind w:left="720"/>
      <w:contextualSpacing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ect3\Desktop\Letterhead\selectman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selectman_letterhead_template.dotx</Template>
  <TotalTime>1</TotalTime>
  <Pages>1</Pages>
  <Words>319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Selectman Secretary (Select3)</dc:creator>
  <cp:lastModifiedBy>Carol S. Hubert</cp:lastModifiedBy>
  <cp:revision>2</cp:revision>
  <cp:lastPrinted>2012-09-04T18:14:00Z</cp:lastPrinted>
  <dcterms:created xsi:type="dcterms:W3CDTF">2013-01-18T16:26:00Z</dcterms:created>
  <dcterms:modified xsi:type="dcterms:W3CDTF">2013-01-18T16:26:00Z</dcterms:modified>
</cp:coreProperties>
</file>